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2058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B0C32" w:rsidRDefault="006B0C32"/>
        <w:p w:rsidR="006B0C32" w:rsidRDefault="00E206AE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b/>
                            <w:color w:val="0070C0"/>
                          </w:rPr>
                          <w:alias w:val="Аннотация"/>
                          <w:id w:val="11205891"/>
                          <w:placeholder>
                            <w:docPart w:val="522F7E09966F4C6AAFF20E95AC6D3AC3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6B0C32" w:rsidRPr="002A56F8" w:rsidRDefault="006B0C32">
                            <w:pPr>
                              <w:pStyle w:val="a3"/>
                              <w:rPr>
                                <w:b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color w:val="0070C0"/>
                              </w:rPr>
                              <w:t>Методические рекомендации по проведени</w:t>
                            </w:r>
                            <w:r w:rsidR="0034434D">
                              <w:rPr>
                                <w:b/>
                                <w:color w:val="0070C0"/>
                              </w:rPr>
                              <w:t>ю праздника «День птиц</w:t>
                            </w:r>
                            <w:r w:rsidR="0034434D">
                              <w:rPr>
                                <w:rFonts w:hint="eastAsia"/>
                                <w:b/>
                                <w:color w:val="0070C0"/>
                              </w:rPr>
                              <w:t>»</w:t>
                            </w:r>
                          </w:p>
                        </w:sdtContent>
                      </w:sdt>
                      <w:p w:rsidR="0034434D" w:rsidRDefault="0034434D"/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Организация"/>
                          <w:id w:val="11205892"/>
                          <w:placeholder>
                            <w:docPart w:val="BDDA0ADEF09D474BBB405934690FA86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Адрес"/>
                          <w:id w:val="1120589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Стерлитамакский</w:t>
                            </w:r>
                            <w:proofErr w:type="spellEnd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 xml:space="preserve"> район, п</w:t>
                            </w:r>
                            <w:proofErr w:type="gramStart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.З</w:t>
                            </w:r>
                            <w:proofErr w:type="gramEnd"/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агородный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Телефон"/>
                          <w:id w:val="11205894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70C0"/>
                          </w:rPr>
                          <w:alias w:val="Факс"/>
                          <w:id w:val="11205895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6B0C32" w:rsidRPr="002A56F8" w:rsidRDefault="00D178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A56F8">
                              <w:rPr>
                                <w:b/>
                                <w:bCs/>
                                <w:color w:val="0070C0"/>
                              </w:rPr>
                              <w:t>8(3473)26-77-49</w:t>
                            </w:r>
                          </w:p>
                        </w:sdtContent>
                      </w:sdt>
                      <w:p w:rsidR="006B0C32" w:rsidRPr="002A56F8" w:rsidRDefault="006B0C32">
                        <w:pPr>
                          <w:pStyle w:val="a3"/>
                          <w:jc w:val="right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0070C0"/>
                            <w:sz w:val="36"/>
                            <w:szCs w:val="36"/>
                          </w:rPr>
                          <w:alias w:val="Автор"/>
                          <w:id w:val="1120589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B0C32" w:rsidRPr="002A56F8" w:rsidRDefault="006B0C32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A56F8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Методический кабинет МБУК  СРДК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1120589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B0C32" w:rsidRDefault="0034434D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70C0"/>
                            <w:sz w:val="48"/>
                            <w:szCs w:val="48"/>
                          </w:rPr>
                          <w:alias w:val="Заголовок"/>
                          <w:id w:val="1120589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B0C32" w:rsidRPr="002A56F8" w:rsidRDefault="006B0C32">
                            <w:pPr>
                              <w:pStyle w:val="a3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2A56F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Методические рекомендации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FB5D06">
            <w:rPr>
              <w:noProof/>
            </w:rPr>
            <w:drawing>
              <wp:inline distT="0" distB="0" distL="0" distR="0">
                <wp:extent cx="6419850" cy="5372100"/>
                <wp:effectExtent l="19050" t="0" r="0" b="0"/>
                <wp:docPr id="3" name="Рисунок 2" descr="s-baturov_3131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-baturov_313198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328" cy="537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6B0C32" w:rsidRDefault="006B0C3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42" w:rsidRPr="00D1784D" w:rsidRDefault="00E50242" w:rsidP="00DE31C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4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праздника встречи зимующих птиц "</w:t>
      </w:r>
      <w:proofErr w:type="spellStart"/>
      <w:r w:rsidRPr="00D1784D">
        <w:rPr>
          <w:rFonts w:ascii="Times New Roman" w:hAnsi="Times New Roman" w:cs="Times New Roman"/>
          <w:b/>
          <w:sz w:val="28"/>
          <w:szCs w:val="28"/>
        </w:rPr>
        <w:t>Зиновий-синичник</w:t>
      </w:r>
      <w:proofErr w:type="spellEnd"/>
      <w:r w:rsidRPr="00D1784D">
        <w:rPr>
          <w:rFonts w:ascii="Times New Roman" w:hAnsi="Times New Roman" w:cs="Times New Roman"/>
          <w:b/>
          <w:sz w:val="28"/>
          <w:szCs w:val="28"/>
        </w:rPr>
        <w:t>"</w:t>
      </w:r>
    </w:p>
    <w:p w:rsidR="00E50242" w:rsidRDefault="00E50242" w:rsidP="00D17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84D" w:rsidRPr="00DE31C6" w:rsidRDefault="00D1784D" w:rsidP="00D17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Ещё с 1958 г. по инициативе Центральной станции юных натуралистов и Всероссийского общества охраны природы в нашей стране проводился осенний День птиц или День встречи зимующих птиц. Позже его постепенно забыли. Мы предлагаем возродить этот детский праздник, придав ему несколько иную окраску и приурочив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дню, известному в народном календаре как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Зиновий-синичник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Формирование мировоззрения и воспитание бережного отношения к природе в крестьянской общине осуществлялось путем вовлечения детей и молодежи к почитанию творческих сил природы во время религиозных праздников, торжественных церемоний и обрядов, ритуалов и магических действий в честь богов природы. Эти традиции и в наши дни сохранили свое значение, ибо за их порой видимой наивностью часто скрыты глубины народной экологической мудрости и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пракультуры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В старину в систему народного экологического воспитания входили: игра, организация наблюдений за природой, убеждение, разъяснение моральных норм и правил поведения в природе, личный пример, разумные требования, поощрение позитивного поведения способами фольклора, контроль поведения, запрет негативных действий по отношению к природе, наказание. Много давал ребенку и фольклор своего народа, благодаря которому раскрывалась эстетическая ценность природы. Он учил детей доброму отношению к природе, соединяя экологическое содержание с соответствующими обрядами и прямыми предостережениями и запретами. В детской поэзии народом была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учтена природная тяга малышей ко всему, что связано с животными. Человек вырастет, возмужает, познакомится с жизнью и наукой, однако воспоминания детства будут продолжать действовать на него.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Среди многочисленных форм популяризации народных традиций требует своего восстановления культ народного календаря — «месяцеслова», его популярные издания. В этом календаре имена святых подчинились труду и быту крестьянина и, с другой стороны, они оказались нужны аграрному календарю. Они помогли превратить свод знаний земледельца в стройную и удобную систему времяисчисления. Земледельцу не составляло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1784D">
      <w:pPr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труда перетолковывать церковное учение в желательном для себя смысле. Святцы послужили канвой, в которую легко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укладывался практический опыт крестьянина и которая естественно вобрала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в себя традиционные обряды и праздники. Народный календарь демонстрирует такое соединение языческого и христианского начал, которое правильнее было бы назвать слиянием, а не двоеверием.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На наш взгляд народный земледельческий календарь дает интересный материал для необычного проведения целого ряда экологических, в т. ч. «птичьих» праздников, для использования его в работе </w:t>
      </w:r>
      <w:r w:rsidR="006B0C32">
        <w:rPr>
          <w:rFonts w:ascii="Times New Roman" w:hAnsi="Times New Roman" w:cs="Times New Roman"/>
          <w:sz w:val="28"/>
          <w:szCs w:val="28"/>
        </w:rPr>
        <w:t>клубных</w:t>
      </w:r>
      <w:r w:rsidRPr="00DE31C6">
        <w:rPr>
          <w:rFonts w:ascii="Times New Roman" w:hAnsi="Times New Roman" w:cs="Times New Roman"/>
          <w:sz w:val="28"/>
          <w:szCs w:val="28"/>
        </w:rPr>
        <w:t xml:space="preserve"> объединений. В процессе подготовки и проведения массовых мероприятий можно привлечь большое количество детей, многие из которых впервые узнают о красивых народных обрядах, связанных с птицами; это будет поводом, чтобы вспомнить о пернатых. Такие мероприятия являются нестандартной формой </w:t>
      </w:r>
      <w:r w:rsidR="00683124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r w:rsidR="00683124">
        <w:rPr>
          <w:rFonts w:ascii="Times New Roman" w:hAnsi="Times New Roman" w:cs="Times New Roman"/>
          <w:sz w:val="28"/>
          <w:szCs w:val="28"/>
        </w:rPr>
        <w:t>воспитания подрастающего поколения и привитие им любви к родной природе.</w:t>
      </w:r>
    </w:p>
    <w:p w:rsidR="00E50242" w:rsidRPr="00DE31C6" w:rsidRDefault="00134D29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</w:t>
      </w:r>
      <w:r w:rsidR="00E50242" w:rsidRPr="00DE31C6">
        <w:rPr>
          <w:rFonts w:ascii="Times New Roman" w:hAnsi="Times New Roman" w:cs="Times New Roman"/>
          <w:sz w:val="28"/>
          <w:szCs w:val="28"/>
        </w:rPr>
        <w:t xml:space="preserve">о мероприятиям народного календаря и имея в виду цель — </w:t>
      </w:r>
      <w:r w:rsidR="00683124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="00E50242" w:rsidRPr="00DE31C6">
        <w:rPr>
          <w:rFonts w:ascii="Times New Roman" w:hAnsi="Times New Roman" w:cs="Times New Roman"/>
          <w:sz w:val="28"/>
          <w:szCs w:val="28"/>
        </w:rPr>
        <w:t xml:space="preserve"> воспитание детей, мы решаем ряд задач: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в необычной, яркой форме привлекаем детей и подростков к познанию родной природы, традиций народа, его истории;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даем знания о периодических явлениях в природе и в жизни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налаживаем зимнюю подкормку насекомоядных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наблюдательность и внимание (определение дат прилета, отлета птиц, других явлений природы);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прививаем элементы мировоззрения, отличного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стандартного, используя языческое уважение и преклонение перед одушевленной Природой;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гуманное отношение к птицам, развиваем мотивацию и интерес к охране птиц;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развиваем умения и навыки, необходимые при подготовке праздников «месяцеслова» (например,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683124">
        <w:rPr>
          <w:rFonts w:ascii="Times New Roman" w:hAnsi="Times New Roman" w:cs="Times New Roman"/>
          <w:sz w:val="28"/>
          <w:szCs w:val="28"/>
        </w:rPr>
        <w:t>»</w:t>
      </w:r>
      <w:r w:rsidRPr="00DE31C6">
        <w:rPr>
          <w:rFonts w:ascii="Times New Roman" w:hAnsi="Times New Roman" w:cs="Times New Roman"/>
          <w:sz w:val="28"/>
          <w:szCs w:val="28"/>
        </w:rPr>
        <w:t>; и т. д.);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развиваем коммуникабельность детей, их способность выступать перед большими аудиториями;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прививаем любовь к красоте родного языка.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ОРГАНИЗАЦИЯ И ПРОВЕДЕНИЕ ПРАЗДНИКА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ЗИНОВИЙ-СИНИЧНИК отмечается в народном календаре 12 ноября по новому стилю. Не возбраняется отмечать его по старому стилю — 30 октября, т. к. из-за перехода дат на новый стиль на 13 дней вперед перенесена лишь дата, но не само явление природы, которое настает раньше. Этот день считался в народе Синичкиным праздником: по приметам к этому сроку прилетают зимующие птицы — синицы, щеглы, снегири, чечётки, свиристели и др. (всего 15 видов по народным приметам), которые подбираются ближе к жилью, где больше корма. Конечно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герои праздника — синица. В древней мифологии наших предков синичка имеет отношение к зорям (утренней и вечерней), зажигая их на небе (или синем море), она же выкликает осень и летает за море за ключами от подземного Мира Мертвых, выпуская оттуда весну красну, солнце яркое, зорю ясную. Народом придумано немало пословиц, поговорок и загадок, посвященных этой симпатичной пичуге: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велика птичка-синичка и та свой праздник помнит.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Невелички синичка, да та же птичка.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Не много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ест-пьёт, а весело живёт.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Синичка — воробью сестричка.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Невелика синица, голосок востёр.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Хвалилась синица хвостом море зажечь. Наделала славы, а море не залегла.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невелика птица, да всё поле спалила.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сули журавля в небе, а дай синицу в руки!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Не сули журавля в год, а хоть синичку в рот.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в руках лучше соловья в лесу.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Хоть тресни синица, а не быть журавлем.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Синица не птица, прапор не офицер.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В сентябре шуба за кафтаном бегает, а синица осень в гости просит.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Зиня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не ходи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разиней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!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За морем и синица птица.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Полетела птица-синица за тридевять земель,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сине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море-окиян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в тридесятое царство, в тридевятое государство. (То есть — ищи-свищи!)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C6">
        <w:rPr>
          <w:rFonts w:ascii="Times New Roman" w:hAnsi="Times New Roman" w:cs="Times New Roman"/>
          <w:sz w:val="28"/>
          <w:szCs w:val="28"/>
        </w:rPr>
        <w:t xml:space="preserve">На поле на Ордынском стоит дуб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прилетали синички, приносили по спичке, по яблочку (христианский вариант разгадки: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Утреня на воскресение Христово).</w:t>
      </w:r>
      <w:proofErr w:type="gramEnd"/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Синяя синичка весь белый свет одела (Иголка).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В православном численнике это день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священномучеников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Зиновия и Зиновии. Старинное народное название синицы —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зинзивер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— созвучно этим именам. В народном сознании явление, когда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зиньки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прилетали к жилью, совпало с днем святых Зиновия и Зиновии и в крестьянском календаре церковное наименование дня видоизменилось в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Зиновия-синичника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Если вы решили встретить зимующих птиц, готовиться к этому надо загодя, уже в конце лета — начале осени. В это время необходимо заготовить корма для птиц: семечки подсолнечника, арбуза, семена конопли, несоленое сало, ягоды рябины, калины, боярышника, бузины. Кстати, заготавливая корма, можно вспомнить ещё одну дату «месяцеслова» — ПЁТР-ПАВЕЛ-РЯБИННИКИ (23 сентября по новому стилю). В этот день срывали ягоды рябины и кистями вешали под крышу. Часть рябины предусмотрительно оставляли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кусту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— дроздам-рябинникам, снегирям и всякой другой птице.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Синичкиного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праздника не очень затратное мероприятие, но какие-то средства понадобятся — на изготовление кормушек, на подарки и призы участникам, на оплату выступления фольклорного ансамбля. Советуем дружить с</w:t>
      </w:r>
      <w:r w:rsidR="00753C8A">
        <w:rPr>
          <w:rFonts w:ascii="Times New Roman" w:hAnsi="Times New Roman" w:cs="Times New Roman"/>
          <w:sz w:val="28"/>
          <w:szCs w:val="28"/>
        </w:rPr>
        <w:t xml:space="preserve">о школой и ДОУ, </w:t>
      </w:r>
      <w:r w:rsidRPr="00DE31C6">
        <w:rPr>
          <w:rFonts w:ascii="Times New Roman" w:hAnsi="Times New Roman" w:cs="Times New Roman"/>
          <w:sz w:val="28"/>
          <w:szCs w:val="28"/>
        </w:rPr>
        <w:t>местным комитетом по делам молодёжи, которые, возможно, вам помогут. Особенно если вы заранее внесёте свои предложения и эти затраты будут учтены в годовой смете расходов.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В местном </w:t>
      </w:r>
      <w:r w:rsidR="00753C8A">
        <w:rPr>
          <w:rFonts w:ascii="Times New Roman" w:hAnsi="Times New Roman" w:cs="Times New Roman"/>
          <w:sz w:val="28"/>
          <w:szCs w:val="28"/>
        </w:rPr>
        <w:t>совхозе (колхозе)</w:t>
      </w:r>
      <w:r w:rsidRPr="00DE31C6">
        <w:rPr>
          <w:rFonts w:ascii="Times New Roman" w:hAnsi="Times New Roman" w:cs="Times New Roman"/>
          <w:sz w:val="28"/>
          <w:szCs w:val="28"/>
        </w:rPr>
        <w:t xml:space="preserve"> можно попросить материал для строительства кормушек, особенно если вы хотите сделать монументальные сооружения. А то можно обойтись пустыми пластиковыми бутылками. Сколотить кормушки школьники могут на уроках труда. Желательно, чтобы эти сооружения были выполнены с фантазией и обладали высокими эстетическими качествами.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Хорошо бы осветить ход событий, связанных с праздником, в местных средствах массовой информации. Необходимо постараться, чтобы в приготовлении праздника и в его проведении участвовали не только дети, но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и их родители. В качестве помощников и консультантов могу</w:t>
      </w:r>
      <w:r w:rsidR="00753C8A">
        <w:rPr>
          <w:rFonts w:ascii="Times New Roman" w:hAnsi="Times New Roman" w:cs="Times New Roman"/>
          <w:sz w:val="28"/>
          <w:szCs w:val="28"/>
        </w:rPr>
        <w:t>т выступать студенты</w:t>
      </w:r>
      <w:r w:rsidRPr="00DE31C6">
        <w:rPr>
          <w:rFonts w:ascii="Times New Roman" w:hAnsi="Times New Roman" w:cs="Times New Roman"/>
          <w:sz w:val="28"/>
          <w:szCs w:val="28"/>
        </w:rPr>
        <w:t>, юннаты, любители птиц, местные натуралисты и экологи</w:t>
      </w:r>
      <w:r w:rsidR="00753C8A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Вариантов программы празднования 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Зиновия-синичника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» может быть много. Выбрав форму проведения праздника, не забудьте, что непременным его атрибутом является развеска кормушек и, в дальнейшем, их постоянное обслуживание в течение зимы. Надо заметить, что если уж вы взялись подкармливать птиц, то делать это надо регулярно — по мере расходования корма. Иначе можно погубить привыкших к подкормке пернатых.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Программа праздника зависит от ваших возможностей. Обычно она состоит из не скольких разделов.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Деловая часть. Краткое вступление. Лучше, если среди приглашенных на мероприятие лиц будет знаток птиц, который выступит перед ребятами. Подведение итогов конкурсов на лучшую кормушку, на лучший рисунок о птицах, премирование победителей. Проведение различных конкурсов, выставок. Например, можно организовать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выставку марок о птицах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Художественная часть. Её проведение зависит также от фантазии организаторов. Можно ограничиться рекомендуемым в многочисленных разработках, методических статьях и книгах традиционным комплектом из литературного монтажа о птицах, музыкой, пением, танцами, декламацией, демонстрацией кинофильма или </w:t>
      </w:r>
      <w:proofErr w:type="spellStart"/>
      <w:proofErr w:type="gramStart"/>
      <w:r w:rsidRPr="00DE31C6">
        <w:rPr>
          <w:rFonts w:ascii="Times New Roman" w:hAnsi="Times New Roman" w:cs="Times New Roman"/>
          <w:sz w:val="28"/>
          <w:szCs w:val="28"/>
        </w:rPr>
        <w:t>слайд-программой</w:t>
      </w:r>
      <w:proofErr w:type="spellEnd"/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, карнавалом. Можно придумать что-нибудь необычное. Например, пригласить на праздник людей с фамилиями Синица,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Синицын, Синичкин,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Синицев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Синицкий,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Синьков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Зинкин,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, даже — Кунцевский («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кунца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» — старомосковское название синицы, в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под Москвой многие крестьяне были птицеловами).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Можно провести конкурс знатоков песен о птицах. Побеждает тот, кто назовёт или споёт такую песню последним.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В этом же ряду — разнообразные викторины, игры (по типу «Поля чудес», «Что, где, когда?» и др.).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 Ниже мы предлагаем конспект двух вариантов сценария праздника (приложения 1–2).</w:t>
      </w:r>
    </w:p>
    <w:p w:rsidR="00D1784D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Особо здесь надо отметить участие в празднике фольклорного ансамбля</w:t>
      </w:r>
      <w:r w:rsidR="00753C8A">
        <w:rPr>
          <w:rFonts w:ascii="Times New Roman" w:hAnsi="Times New Roman" w:cs="Times New Roman"/>
          <w:sz w:val="28"/>
          <w:szCs w:val="28"/>
        </w:rPr>
        <w:t xml:space="preserve">, если таковых в вашем СДК (СК) не </w:t>
      </w:r>
      <w:proofErr w:type="gramStart"/>
      <w:r w:rsidR="00753C8A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="00753C8A">
        <w:rPr>
          <w:rFonts w:ascii="Times New Roman" w:hAnsi="Times New Roman" w:cs="Times New Roman"/>
          <w:sz w:val="28"/>
          <w:szCs w:val="28"/>
        </w:rPr>
        <w:t xml:space="preserve"> то их можно пригласить из близлежащих СДК или РДК.</w:t>
      </w:r>
      <w:r w:rsidRPr="00DE31C6">
        <w:rPr>
          <w:rFonts w:ascii="Times New Roman" w:hAnsi="Times New Roman" w:cs="Times New Roman"/>
          <w:sz w:val="28"/>
          <w:szCs w:val="28"/>
        </w:rPr>
        <w:t xml:space="preserve"> Необходимо заранее связаться с таким коллективом, обговорить детали выступления, репертуар (чтобы он как-то соотносился с темой праздника или осени). Без этого праздник сильно </w:t>
      </w:r>
    </w:p>
    <w:p w:rsidR="00D1784D" w:rsidRDefault="00D1784D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проиграет, т. к. потеряется дух старинного обряда. В течение веков выработалась целая система обрядовых действ, включая песни, пляски, звучание музыкальных инструментов, особые ритуальные тексты (заговоры,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, обращения,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издевки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, плачи и др.). Слово, соединенное с музыкой и движением, по мнению земледельца, обладало большой силой и приобретало власть над явлением. Поэтому огромную роль в обряде играли песня, музыкальные инструменты, ритмические пляски, притопывания. Предлагаем несколько текстов для исполнения в виде песен или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DE31C6" w:rsidRDefault="00DE31C6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1C6" w:rsidRDefault="00DE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Благосклонов К. Н. Охрана и привлечение птиц. — М.: «Просвещение», 1972. — 240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Бондаренко Э. О. Праздники христианской Руси: Русский народный православный календарь. — Калининград, 1998. — 416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Борейко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В. Е. Экологические традиции, поверья, религиозные воззрения славянских и других народов. — Т. 1. — Серия: природоохранная пропаганда.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. 10. — Киев, 1998. — 224 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>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Грошев В. Д. Календарь российского земледельца (народные обычаи и приметы). — М., 1991. — 96 с.</w:t>
      </w:r>
    </w:p>
    <w:p w:rsidR="00E50242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>* Круглый год. Русский земледельческий календарь</w:t>
      </w:r>
      <w:proofErr w:type="gramStart"/>
      <w:r w:rsidRPr="00DE31C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E31C6">
        <w:rPr>
          <w:rFonts w:ascii="Times New Roman" w:hAnsi="Times New Roman" w:cs="Times New Roman"/>
          <w:sz w:val="28"/>
          <w:szCs w:val="28"/>
        </w:rPr>
        <w:t xml:space="preserve">ост. А. Ф.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>. — М., 1991. — 496 с.</w:t>
      </w:r>
    </w:p>
    <w:p w:rsidR="004C5531" w:rsidRPr="00DE31C6" w:rsidRDefault="00E50242" w:rsidP="00DE3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C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Надель-Червинская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DE31C6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DE31C6">
        <w:rPr>
          <w:rFonts w:ascii="Times New Roman" w:hAnsi="Times New Roman" w:cs="Times New Roman"/>
          <w:sz w:val="28"/>
          <w:szCs w:val="28"/>
        </w:rPr>
        <w:t xml:space="preserve"> П. П. Энциклопедический мир Владимира Даля. — Книга первая: Птицы. — Т. 1. — Ростов-на-Дону, 1996. — 512 с.</w:t>
      </w:r>
    </w:p>
    <w:sectPr w:rsidR="004C5531" w:rsidRPr="00DE31C6" w:rsidSect="00FB5D06">
      <w:foot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34" w:rsidRDefault="00C86534" w:rsidP="00D1784D">
      <w:pPr>
        <w:spacing w:after="0" w:line="240" w:lineRule="auto"/>
      </w:pPr>
      <w:r>
        <w:separator/>
      </w:r>
    </w:p>
  </w:endnote>
  <w:endnote w:type="continuationSeparator" w:id="0">
    <w:p w:rsidR="00C86534" w:rsidRDefault="00C86534" w:rsidP="00D1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927"/>
      <w:docPartObj>
        <w:docPartGallery w:val="Page Numbers (Bottom of Page)"/>
        <w:docPartUnique/>
      </w:docPartObj>
    </w:sdtPr>
    <w:sdtContent>
      <w:p w:rsidR="00D1784D" w:rsidRDefault="00E206AE">
        <w:pPr>
          <w:pStyle w:val="a9"/>
          <w:jc w:val="right"/>
        </w:pPr>
        <w:fldSimple w:instr=" PAGE   \* MERGEFORMAT ">
          <w:r w:rsidR="0034434D">
            <w:rPr>
              <w:noProof/>
            </w:rPr>
            <w:t>2</w:t>
          </w:r>
        </w:fldSimple>
      </w:p>
    </w:sdtContent>
  </w:sdt>
  <w:p w:rsidR="00D1784D" w:rsidRDefault="00D178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34" w:rsidRDefault="00C86534" w:rsidP="00D1784D">
      <w:pPr>
        <w:spacing w:after="0" w:line="240" w:lineRule="auto"/>
      </w:pPr>
      <w:r>
        <w:separator/>
      </w:r>
    </w:p>
  </w:footnote>
  <w:footnote w:type="continuationSeparator" w:id="0">
    <w:p w:rsidR="00C86534" w:rsidRDefault="00C86534" w:rsidP="00D1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242"/>
    <w:rsid w:val="00093120"/>
    <w:rsid w:val="000B6B09"/>
    <w:rsid w:val="00134D29"/>
    <w:rsid w:val="002A56F8"/>
    <w:rsid w:val="0034434D"/>
    <w:rsid w:val="00377B8D"/>
    <w:rsid w:val="0040753D"/>
    <w:rsid w:val="004C5531"/>
    <w:rsid w:val="00633ED8"/>
    <w:rsid w:val="00683124"/>
    <w:rsid w:val="006B0C32"/>
    <w:rsid w:val="00753900"/>
    <w:rsid w:val="00753C8A"/>
    <w:rsid w:val="007A6CE8"/>
    <w:rsid w:val="007C7F46"/>
    <w:rsid w:val="009046B5"/>
    <w:rsid w:val="009B79E4"/>
    <w:rsid w:val="00A35002"/>
    <w:rsid w:val="00AD4926"/>
    <w:rsid w:val="00C66FDD"/>
    <w:rsid w:val="00C86534"/>
    <w:rsid w:val="00D1784D"/>
    <w:rsid w:val="00DE31C6"/>
    <w:rsid w:val="00E206AE"/>
    <w:rsid w:val="00E50242"/>
    <w:rsid w:val="00EE750E"/>
    <w:rsid w:val="00FB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C32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0C3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84D"/>
  </w:style>
  <w:style w:type="paragraph" w:styleId="a9">
    <w:name w:val="footer"/>
    <w:basedOn w:val="a"/>
    <w:link w:val="aa"/>
    <w:uiPriority w:val="99"/>
    <w:unhideWhenUsed/>
    <w:rsid w:val="00D1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2F7E09966F4C6AAFF20E95AC6D3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00495-B802-4A68-84CD-F2583C8C3C62}"/>
      </w:docPartPr>
      <w:docPartBody>
        <w:p w:rsidR="00A53FE7" w:rsidRDefault="003C5161" w:rsidP="003C5161">
          <w:pPr>
            <w:pStyle w:val="522F7E09966F4C6AAFF20E95AC6D3AC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BDDA0ADEF09D474BBB405934690FA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44C6-5E1B-4650-ACC3-B7778BDBDD25}"/>
      </w:docPartPr>
      <w:docPartBody>
        <w:p w:rsidR="00A53FE7" w:rsidRDefault="003C5161" w:rsidP="003C5161">
          <w:pPr>
            <w:pStyle w:val="BDDA0ADEF09D474BBB405934690FA860"/>
          </w:pPr>
          <w:r>
            <w:rPr>
              <w:b/>
              <w:bC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5161"/>
    <w:rsid w:val="002C5AD6"/>
    <w:rsid w:val="003C5161"/>
    <w:rsid w:val="009C341E"/>
    <w:rsid w:val="00A53FE7"/>
    <w:rsid w:val="00E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2F7E09966F4C6AAFF20E95AC6D3AC3">
    <w:name w:val="522F7E09966F4C6AAFF20E95AC6D3AC3"/>
    <w:rsid w:val="003C5161"/>
  </w:style>
  <w:style w:type="paragraph" w:customStyle="1" w:styleId="BDDA0ADEF09D474BBB405934690FA860">
    <w:name w:val="BDDA0ADEF09D474BBB405934690FA860"/>
    <w:rsid w:val="003C5161"/>
  </w:style>
  <w:style w:type="paragraph" w:customStyle="1" w:styleId="F33F206B6C5743E5AB6FFC4354D75961">
    <w:name w:val="F33F206B6C5743E5AB6FFC4354D75961"/>
    <w:rsid w:val="003C5161"/>
  </w:style>
  <w:style w:type="paragraph" w:customStyle="1" w:styleId="D308F2E6C80F41C58E398826005BA516">
    <w:name w:val="D308F2E6C80F41C58E398826005BA516"/>
    <w:rsid w:val="003C5161"/>
  </w:style>
  <w:style w:type="paragraph" w:customStyle="1" w:styleId="A8B76E69CF134B88A94F68A9A229FE5C">
    <w:name w:val="A8B76E69CF134B88A94F68A9A229FE5C"/>
    <w:rsid w:val="003C5161"/>
  </w:style>
  <w:style w:type="paragraph" w:customStyle="1" w:styleId="DAF408169FDD47ECB5AD7C4DE2022937">
    <w:name w:val="DAF408169FDD47ECB5AD7C4DE2022937"/>
    <w:rsid w:val="003C5161"/>
  </w:style>
  <w:style w:type="paragraph" w:customStyle="1" w:styleId="61AE662BBC234472B163712812D36DC8">
    <w:name w:val="61AE662BBC234472B163712812D36DC8"/>
    <w:rsid w:val="003C5161"/>
  </w:style>
  <w:style w:type="paragraph" w:customStyle="1" w:styleId="139EAF3647C74225997810FD619CBFB7">
    <w:name w:val="139EAF3647C74225997810FD619CBFB7"/>
    <w:rsid w:val="003C51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Методические рекомендации по проведению праздника «День птиц»</Abstract>
  <CompanyAddress>Стерлитамакский район, п.Загородный</CompanyAddress>
  <CompanyPhone>8(3473)26-73-78</CompanyPhone>
  <CompanyFax>8(3473)26-77-49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МБУК  СРДК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Методический кабинет МБУК  СРДК</dc:creator>
  <cp:keywords/>
  <dc:description/>
  <cp:lastModifiedBy>User</cp:lastModifiedBy>
  <cp:revision>2</cp:revision>
  <cp:lastPrinted>2011-01-12T12:57:00Z</cp:lastPrinted>
  <dcterms:created xsi:type="dcterms:W3CDTF">2010-12-22T11:10:00Z</dcterms:created>
  <dcterms:modified xsi:type="dcterms:W3CDTF">2013-04-17T06:28:00Z</dcterms:modified>
</cp:coreProperties>
</file>